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0C9" w:rsidRDefault="00EC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OLE_LINK1"/>
      <w:r>
        <w:rPr>
          <w:rFonts w:ascii="Times New Roman" w:hAnsi="Times New Roman"/>
          <w:b/>
          <w:bCs/>
          <w:sz w:val="32"/>
          <w:szCs w:val="32"/>
        </w:rPr>
        <w:t>С</w:t>
      </w:r>
      <w:bookmarkStart w:id="1" w:name="OLE_LINK2"/>
      <w:bookmarkEnd w:id="0"/>
      <w:r>
        <w:rPr>
          <w:rFonts w:ascii="Times New Roman" w:hAnsi="Times New Roman"/>
          <w:b/>
          <w:bCs/>
          <w:sz w:val="32"/>
          <w:szCs w:val="32"/>
        </w:rPr>
        <w:t>ведения об официальном оппонент</w:t>
      </w:r>
      <w:bookmarkEnd w:id="1"/>
      <w:r>
        <w:rPr>
          <w:rFonts w:ascii="Times New Roman" w:hAnsi="Times New Roman"/>
          <w:b/>
          <w:bCs/>
          <w:sz w:val="32"/>
          <w:szCs w:val="32"/>
        </w:rPr>
        <w:t>е</w:t>
      </w:r>
    </w:p>
    <w:p w:rsidR="005E50C9" w:rsidRDefault="005E50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107"/>
        <w:gridCol w:w="6232"/>
      </w:tblGrid>
      <w:tr w:rsidR="005E5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0C9" w:rsidRDefault="00EC5E45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0C9" w:rsidRDefault="00EC5E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Вейко Вадим Павлович</w:t>
            </w:r>
          </w:p>
        </w:tc>
      </w:tr>
      <w:tr w:rsidR="005E5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0C9" w:rsidRDefault="00EC5E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0C9" w:rsidRDefault="00EC5E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доктор технических наук</w:t>
            </w:r>
          </w:p>
        </w:tc>
      </w:tr>
      <w:tr w:rsidR="005E5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0C9" w:rsidRDefault="00EC5E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Отрасль науки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 которой защищена диссертация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0C9" w:rsidRDefault="00EC5E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лазерная физика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квантовая электроника</w:t>
            </w:r>
          </w:p>
        </w:tc>
      </w:tr>
      <w:tr w:rsidR="005E5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0C9" w:rsidRDefault="00EC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и сокращенное </w:t>
            </w:r>
          </w:p>
          <w:p w:rsidR="005E50C9" w:rsidRDefault="00EC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E50C9" w:rsidRDefault="00EC5E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являющейся </w:t>
            </w:r>
            <w:r>
              <w:rPr>
                <w:rFonts w:ascii="Times New Roman" w:hAnsi="Times New Roman"/>
                <w:sz w:val="24"/>
                <w:szCs w:val="24"/>
              </w:rPr>
              <w:t>основным местом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0C9" w:rsidRDefault="00EC5E45">
            <w:pPr>
              <w:spacing w:after="0" w:line="312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Университет ИТМО</w:t>
            </w:r>
          </w:p>
        </w:tc>
      </w:tr>
      <w:tr w:rsidR="005E5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0C9" w:rsidRDefault="00EC5E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0C9" w:rsidRDefault="00EC5E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профессор факультета лазерной фотоники и оптоэлектроники</w:t>
            </w:r>
          </w:p>
        </w:tc>
      </w:tr>
      <w:tr w:rsidR="005E50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0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0C9" w:rsidRDefault="00EC5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5E50C9" w:rsidRDefault="00EC5E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15).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0C9" w:rsidRDefault="00EC5E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1. Odintsova G.V., Vlasova E.,</w:t>
            </w: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 xml:space="preserve"> Andreeva Y.M., Moskvin M.K., Krivonosov A., Gorbunova E.V., Pankin D.V., Medvedev O.S., Sergeev M.M., Shchedrina N.N., Lutoshina D.S., Veiko V.P., High-resolution large-scale plasmonic laser color printing for jewelry applications//Optics express, 2019, V</w:t>
            </w: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ol. 27, No. 3, pp. 3672-3681</w:t>
            </w:r>
          </w:p>
          <w:p w:rsidR="005E50C9" w:rsidRDefault="005E50C9">
            <w:pPr>
              <w:spacing w:after="0" w:line="240" w:lineRule="auto"/>
              <w:jc w:val="both"/>
            </w:pPr>
          </w:p>
          <w:p w:rsidR="005E50C9" w:rsidRDefault="00EC5E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2. Kudryashov S.I., Samokhvalov A.A., Geints Y.E., Ageev E.I., Veiko V.P., Femtosecond laser filaments in gold colloidal solutions: Supercontinuum and ultrasonic tracing//Journal of the Optical Society of America B: Optical Ph</w:t>
            </w: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ysics, 2019, Vol. 36, No. 2, pp. A125-A130</w:t>
            </w:r>
          </w:p>
          <w:p w:rsidR="005E50C9" w:rsidRDefault="005E50C9">
            <w:pPr>
              <w:spacing w:after="0" w:line="240" w:lineRule="auto"/>
              <w:jc w:val="both"/>
            </w:pPr>
          </w:p>
          <w:p w:rsidR="005E50C9" w:rsidRDefault="00EC5E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3. Veiko V.P., Zakoldaev R.A., Shakhno E.A., Sinev D.A., Nguyen Z.K., Baranov A.V., Bogdanov K.V., Gedvilas M., Raciukaitis G., Vishnevskaya L.V., Degtyareva E.N., Thermochemical writing with high spatial resolut</w:t>
            </w: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ion on Ti films utilising picosecond laser//Optical Materials Express, 2019, Vol. 9, No. 6, pp. 2729-2737</w:t>
            </w:r>
          </w:p>
          <w:p w:rsidR="005E50C9" w:rsidRDefault="005E50C9">
            <w:pPr>
              <w:spacing w:after="0" w:line="240" w:lineRule="auto"/>
              <w:jc w:val="both"/>
            </w:pPr>
          </w:p>
          <w:p w:rsidR="005E50C9" w:rsidRDefault="00EC5E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4. Rudenko A., Ma H., Veiko V.P., Colombier J.P., Itina T., On the role of nanopore formation and evolution in multi-pulse laser nanostructuring of g</w:t>
            </w: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lasses//Applied Physics A: Materials Science and Processing, 2018, Vol. 124, No. 1, pp. 63</w:t>
            </w:r>
          </w:p>
          <w:p w:rsidR="005E50C9" w:rsidRDefault="005E50C9">
            <w:pPr>
              <w:spacing w:after="0" w:line="240" w:lineRule="auto"/>
              <w:jc w:val="both"/>
            </w:pPr>
          </w:p>
          <w:p w:rsidR="005E50C9" w:rsidRDefault="00EC5E45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5. Veiko V., Odintsova G., Vlasova E., Andreeva Y., Krivonosov A., Ageev E., Gorbunova E., Laser coloration of titanium films: new development for jewelry and decor</w:t>
            </w:r>
            <w:r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ation//Optics and laser technology, 2017, Vol. 93, pp. 9-13</w:t>
            </w:r>
          </w:p>
        </w:tc>
      </w:tr>
    </w:tbl>
    <w:p w:rsidR="005E50C9" w:rsidRDefault="005E50C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5E50C9" w:rsidRDefault="005E50C9">
      <w:pPr>
        <w:spacing w:after="0" w:line="240" w:lineRule="auto"/>
      </w:pPr>
    </w:p>
    <w:sectPr w:rsidR="005E50C9" w:rsidSect="005E50C9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E45" w:rsidRDefault="00EC5E45" w:rsidP="005E50C9">
      <w:pPr>
        <w:spacing w:after="0" w:line="240" w:lineRule="auto"/>
      </w:pPr>
      <w:r>
        <w:separator/>
      </w:r>
    </w:p>
  </w:endnote>
  <w:endnote w:type="continuationSeparator" w:id="0">
    <w:p w:rsidR="00EC5E45" w:rsidRDefault="00EC5E45" w:rsidP="005E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C9" w:rsidRDefault="005E50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E45" w:rsidRDefault="00EC5E45" w:rsidP="005E50C9">
      <w:pPr>
        <w:spacing w:after="0" w:line="240" w:lineRule="auto"/>
      </w:pPr>
      <w:r>
        <w:separator/>
      </w:r>
    </w:p>
  </w:footnote>
  <w:footnote w:type="continuationSeparator" w:id="0">
    <w:p w:rsidR="00EC5E45" w:rsidRDefault="00EC5E45" w:rsidP="005E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0C9" w:rsidRDefault="005E50C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50C9"/>
    <w:rsid w:val="005E50C9"/>
    <w:rsid w:val="00A65F95"/>
    <w:rsid w:val="00EC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0C9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50C9"/>
    <w:rPr>
      <w:u w:val="single"/>
    </w:rPr>
  </w:style>
  <w:style w:type="table" w:customStyle="1" w:styleId="TableNormal">
    <w:name w:val="Table Normal"/>
    <w:rsid w:val="005E50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5E50C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ОНТИ</cp:lastModifiedBy>
  <cp:revision>2</cp:revision>
  <dcterms:created xsi:type="dcterms:W3CDTF">2019-12-18T12:02:00Z</dcterms:created>
  <dcterms:modified xsi:type="dcterms:W3CDTF">2019-12-18T12:02:00Z</dcterms:modified>
</cp:coreProperties>
</file>