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C9" w:rsidRDefault="00857DC9" w:rsidP="00857DC9">
      <w:pPr>
        <w:spacing w:before="71" w:after="0" w:line="240" w:lineRule="auto"/>
        <w:ind w:left="307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</w:p>
    <w:p w:rsidR="00857DC9" w:rsidRDefault="00857DC9" w:rsidP="00857DC9">
      <w:pPr>
        <w:spacing w:before="19" w:after="0" w:line="260" w:lineRule="exact"/>
        <w:rPr>
          <w:sz w:val="26"/>
          <w:szCs w:val="26"/>
        </w:rPr>
      </w:pPr>
    </w:p>
    <w:tbl>
      <w:tblPr>
        <w:tblW w:w="9572" w:type="dxa"/>
        <w:tblInd w:w="10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730"/>
        <w:gridCol w:w="5842"/>
      </w:tblGrid>
      <w:tr w:rsidR="00857DC9" w:rsidRPr="008B51F7" w:rsidTr="00A756FB">
        <w:trPr>
          <w:trHeight w:val="1373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57DC9" w:rsidRPr="00B654F4" w:rsidRDefault="00857DC9" w:rsidP="00977D70">
            <w:pPr>
              <w:spacing w:after="0" w:line="240" w:lineRule="auto"/>
              <w:ind w:left="102" w:right="20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орг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6" w:rsidRPr="00475576" w:rsidRDefault="00475576" w:rsidP="0047557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</w:t>
            </w:r>
          </w:p>
          <w:p w:rsidR="00475576" w:rsidRPr="00475576" w:rsidRDefault="00475576" w:rsidP="0047557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учреждение науки «Федеральный исследовательский</w:t>
            </w:r>
          </w:p>
          <w:p w:rsidR="00475576" w:rsidRPr="00475576" w:rsidRDefault="00475576" w:rsidP="0047557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«Казанский научный центр Российской</w:t>
            </w:r>
          </w:p>
          <w:p w:rsidR="00857DC9" w:rsidRPr="008B51F7" w:rsidRDefault="00475576" w:rsidP="0047557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академии наук» »</w:t>
            </w:r>
          </w:p>
          <w:p w:rsidR="00475576" w:rsidRPr="008B51F7" w:rsidRDefault="00475576" w:rsidP="0047557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ФИЦ </w:t>
            </w:r>
            <w:proofErr w:type="spellStart"/>
            <w:r w:rsidRPr="008B5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КазНЦ</w:t>
            </w:r>
            <w:proofErr w:type="spellEnd"/>
            <w:r w:rsidRPr="008B5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РАН</w:t>
            </w:r>
          </w:p>
        </w:tc>
      </w:tr>
      <w:tr w:rsidR="00857DC9" w:rsidRPr="00475576" w:rsidTr="00A756FB">
        <w:trPr>
          <w:trHeight w:val="811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6" w:rsidRPr="00475576" w:rsidRDefault="00475576" w:rsidP="0047557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420111, Российская Федерация, Татарстан, г. Казань,</w:t>
            </w:r>
          </w:p>
          <w:p w:rsidR="00857DC9" w:rsidRPr="00B654F4" w:rsidRDefault="00475576" w:rsidP="0047557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Лобачевского, 2/31, а/я 261.</w:t>
            </w:r>
          </w:p>
        </w:tc>
      </w:tr>
      <w:tr w:rsidR="00857DC9" w:rsidTr="00A756FB">
        <w:trPr>
          <w:trHeight w:val="425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6" w:rsidRPr="00475576" w:rsidRDefault="00475576" w:rsidP="0047557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47557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Телефон</w:t>
            </w:r>
            <w:proofErr w:type="spellEnd"/>
            <w:r w:rsidRPr="0047557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: +7(843) 292-75-97</w:t>
            </w:r>
          </w:p>
          <w:p w:rsidR="00857DC9" w:rsidRDefault="00475576" w:rsidP="0047557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57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Факс</w:t>
            </w:r>
            <w:proofErr w:type="spellEnd"/>
            <w:r w:rsidRPr="0047557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: +7(843) 292-77-45</w:t>
            </w:r>
          </w:p>
        </w:tc>
      </w:tr>
      <w:tr w:rsidR="00857DC9" w:rsidTr="00A756FB">
        <w:trPr>
          <w:trHeight w:val="68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B51F7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="00857D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857D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57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57DC9" w:rsidRPr="008B5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="00857DC9" w:rsidRPr="008B51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="00857DC9" w:rsidRPr="008B5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="00857DC9" w:rsidRPr="008B51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="00857DC9" w:rsidRPr="008B5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857DC9" w:rsidRDefault="00857DC9" w:rsidP="00977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="008B5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8B5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475576" w:rsidP="00977D70">
            <w:pPr>
              <w:spacing w:after="0" w:line="267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presidium@knc.ru</w:t>
            </w:r>
          </w:p>
        </w:tc>
      </w:tr>
      <w:tr w:rsidR="00857DC9" w:rsidRPr="00475576" w:rsidTr="001E5CD2">
        <w:trPr>
          <w:trHeight w:val="901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857DC9" w:rsidRPr="00B654F4" w:rsidRDefault="00857DC9" w:rsidP="00977D70">
            <w:pPr>
              <w:spacing w:after="0" w:line="240" w:lineRule="auto"/>
              <w:ind w:left="102" w:right="17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(при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475576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http://knc.ru/</w:t>
            </w:r>
          </w:p>
        </w:tc>
      </w:tr>
      <w:tr w:rsidR="00857DC9" w:rsidRPr="00857DC9" w:rsidTr="00A756FB">
        <w:trPr>
          <w:trHeight w:val="1373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857DC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B654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654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57DC9" w:rsidRPr="00B654F4" w:rsidRDefault="00857DC9" w:rsidP="00857DC9">
            <w:pPr>
              <w:spacing w:after="0" w:line="240" w:lineRule="auto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тник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орг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B65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57DC9" w:rsidRDefault="00857DC9" w:rsidP="00857DC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</w:t>
            </w:r>
            <w:r w:rsidR="008B51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B51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B5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8B5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15).</w:t>
            </w:r>
          </w:p>
          <w:p w:rsidR="00857DC9" w:rsidRPr="00B654F4" w:rsidRDefault="00857DC9" w:rsidP="00857DC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76" w:rsidRPr="00475576" w:rsidRDefault="00475576" w:rsidP="0047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Важенин В.А., Потапов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Р., Петросян А.Г., Ованесян К.Л., Фокин А. В., Шакуров Г.С. Парамагнитный резонанс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иттрий-алюминиевого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граната, легированного ионами 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151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2+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// Физика твердого тела. – 2016. – Т.58. – № 12. – Стр. 2406-2410.</w:t>
            </w:r>
          </w:p>
          <w:p w:rsidR="00475576" w:rsidRPr="00475576" w:rsidRDefault="00475576" w:rsidP="0047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Соловаров Н. К., Тарасов В. Ф.,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Жариков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В. Эффекты спиновой динамики в субмиллиметровой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ЭПР-спектроскопии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примесных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ионов тулия в синтетическом форстерите. // Письма в ЖЭТФ. – 2016. – Т. 104. - № 1-2. – Стр. 91-96.</w:t>
            </w:r>
          </w:p>
          <w:p w:rsidR="00475576" w:rsidRPr="00475576" w:rsidRDefault="00475576" w:rsidP="0047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Eremina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R. M.,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Gavrilova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T. P.,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Yatsyk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I. V.,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Zaripov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R. B.,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Sukhanov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A. A.,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Shustov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V. A.,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Lyadov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N. M.,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Chichkov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V. I., Andreev N. V. Magnetic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Resonance Investigations of h-YbMnO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. // Applied Magnetic Resonance. –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– V. 47. – № 8. – P. 869-879.</w:t>
            </w:r>
          </w:p>
          <w:p w:rsidR="00475576" w:rsidRPr="00475576" w:rsidRDefault="00475576" w:rsidP="0047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Eremina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R. M.,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Sharipov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K. R.,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Yatsyk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I. V.,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Lyadov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N. M.,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Gilmutdinov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F.,Kiiamov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A. G.,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Kabirov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Yu. V.,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Gavrilyachenko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V. G.,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Chupakhina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T. 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Magnetic properties of (SrFe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(CaCu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1−x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composites. // ЖЭТФ. –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– Т. 150. - № 1. –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. 144-150.</w:t>
            </w:r>
          </w:p>
          <w:p w:rsidR="00475576" w:rsidRPr="00475576" w:rsidRDefault="00475576" w:rsidP="0047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Falin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M. L.,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Latypov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V. A.,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Leushin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Korableva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L. EPR of Сe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Rb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aYF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single crystal. // Journal of Alloys and Compounds. – 2016. – Т. 688.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. 295-300.</w:t>
            </w:r>
          </w:p>
          <w:p w:rsidR="00475576" w:rsidRPr="00475576" w:rsidRDefault="00475576" w:rsidP="0047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Falin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M. L.,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Zaripov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Latypov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A. EPR of Nd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ions in the common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position in a cubic single crystal KZnF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. // Applied Magnetic Resonance. –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– V. 47. – № 5. – P. 471-477.</w:t>
            </w:r>
          </w:p>
          <w:p w:rsidR="00475576" w:rsidRPr="00475576" w:rsidRDefault="00475576" w:rsidP="0047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Seidov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Z., Krug von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Nidda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H.-A.,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Tsurkan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V.,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Filippova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I. G.,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Günther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A.,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Gavrilova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T. P.,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Vagizov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F. G.,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Kiiamov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A. G.,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Tagirov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L. R.,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Loidl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A. Magnetic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properties of the covale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 chain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antiferromagnet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RbFeSe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. // Physical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Review B.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2016. – V. 94. – № 13. – P. 134414.</w:t>
            </w:r>
          </w:p>
          <w:p w:rsidR="00475576" w:rsidRPr="00475576" w:rsidRDefault="00475576" w:rsidP="0047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Дубровский А. А.,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Рауцкий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В., Мошкина Е. М.,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Яцык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 В., Еремина Р. М. Анизотропия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-фактора, определенная методом ЭПР, и магнитострикция монокристалла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2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MnBO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5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структурой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людвигита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// Письма в ЖЭТФ. – 2017. – Т. 106. - № 11. – Стр. 685-688.</w:t>
            </w:r>
          </w:p>
          <w:p w:rsidR="00475576" w:rsidRPr="00475576" w:rsidRDefault="00475576" w:rsidP="0047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Seidov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Z.,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Gavrilova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T. P.,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Eremina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R. M.,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Svistov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L. E., Bush A. A.,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Loidl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A.,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Krug von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Nidda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H.-A.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Anisotropic exchange in LiCu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. // Physical Review B.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2017. – V. 95. – № 22. – P. 224411.</w:t>
            </w:r>
          </w:p>
          <w:p w:rsidR="00475576" w:rsidRPr="00475576" w:rsidRDefault="00475576" w:rsidP="0047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Shestakov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A. V.,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Fazlizhanov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I. I.,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Yatsyk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I. V.,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Gilmutdinov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I. F.,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Ibragimova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M. I.,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Shustov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V. A.,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Eremina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R. M. The oscillations in ESR spectra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0.76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implanted by Ag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at the X and Q-bands. // Journal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Semiconductors. – 2018. – V. 39. – № 5. – P. 052001.</w:t>
            </w:r>
          </w:p>
          <w:p w:rsidR="00475576" w:rsidRPr="00475576" w:rsidRDefault="00475576" w:rsidP="0047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Iakovleva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M., Fuchs S.,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Alfonsov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Grafe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H.-J.,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Vogl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Aswartham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S.,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Wurmehl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T.,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Büchner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B.,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Vavilova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E.,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Kataev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V. Static and dynamic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magnetism of the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-based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double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perovskites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BIrO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(B=Co, Zn) probed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magnetic resonance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spectroscopies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. // Physical Review B. – 2018. – V. 98. –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17. – P. 174401.</w:t>
            </w:r>
          </w:p>
          <w:p w:rsidR="00475576" w:rsidRPr="00475576" w:rsidRDefault="00475576" w:rsidP="0047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Iakovleva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M., Zimmermann S.,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Zeisner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Alfonsov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Grafe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H.-J.,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Valldor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M.,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Vavilova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E.,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Büchner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B.,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Kataev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V. Magnetic resonance spectroscopy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the spi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n-frustrated magnets YBaCo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(M = Al, Fe). // Physical Review B.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2017. – V. 96. – № 6. – P. 064417.</w:t>
            </w:r>
          </w:p>
          <w:p w:rsidR="00475576" w:rsidRPr="00475576" w:rsidRDefault="00475576" w:rsidP="0047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13. Krupskaya Y.,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Schäpers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Wolter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A.U.B.,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Grafe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H.-J.,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Vavilova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E.,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Möller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A.,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Büchner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B.,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Kataev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V. Magnetic resonance study of the spin-1/2 quantum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magnet BaAg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Cu[VO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Zeitschrift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fur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Physikalische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. – 2017. – V. 231.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– № 4. – P. 759-775.</w:t>
            </w:r>
          </w:p>
          <w:p w:rsidR="00857DC9" w:rsidRPr="00857DC9" w:rsidRDefault="00475576" w:rsidP="0047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14. Manna K.,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R., Fuchs S.,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Onykiienko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Y. A.,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Bera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A. K.,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Cansever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G. A.,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Kamusella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Maljuk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A., Blum C.G.F.,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Corredor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L. T.,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Wolter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A.U.B., Yusuf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S. M.,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Frontzek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M., Keller L.,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Iakovleva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Vavilova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E.,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Grafe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H.-J.,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Kataev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V.,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Klauss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H.-H.,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Inosov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D. S.,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Wurmehl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Büchner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Noncollinear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antiferromagnetism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of coupled spins and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pseudospins</w:t>
            </w:r>
            <w:proofErr w:type="spellEnd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 xml:space="preserve"> in the double </w:t>
            </w:r>
            <w:proofErr w:type="spellStart"/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perovskite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CuIrO</w:t>
            </w:r>
            <w:r w:rsidRPr="00475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. // Physical Review B. – 2016. – V. 94. – № 14. – P. 144437.</w:t>
            </w:r>
          </w:p>
        </w:tc>
      </w:tr>
    </w:tbl>
    <w:p w:rsidR="007F5C5A" w:rsidRPr="00857DC9" w:rsidRDefault="007F5C5A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5919"/>
      </w:tblGrid>
      <w:tr w:rsidR="00857DC9" w:rsidTr="00977D70">
        <w:trPr>
          <w:trHeight w:hRule="exact" w:val="4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C25F1" w:rsidRDefault="00857DC9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proofErr w:type="spellEnd"/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C25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C25F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C25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857DC9" w:rsidTr="00977D70">
        <w:trPr>
          <w:trHeight w:hRule="exact"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857DC9" w:rsidRDefault="00857DC9" w:rsidP="00977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C25F1" w:rsidRDefault="00522540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Еремина Рушана Михайловна</w:t>
            </w:r>
          </w:p>
        </w:tc>
      </w:tr>
      <w:tr w:rsidR="00857DC9" w:rsidRPr="00522540" w:rsidTr="00977D70">
        <w:trPr>
          <w:trHeight w:hRule="exact"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522540" w:rsidRDefault="00522540" w:rsidP="00522540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22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октор физ.-мат. наук</w:t>
            </w:r>
          </w:p>
        </w:tc>
      </w:tr>
      <w:tr w:rsidR="00857DC9" w:rsidRPr="00475576" w:rsidTr="00977D70">
        <w:trPr>
          <w:trHeight w:hRule="exact"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522540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</w:t>
            </w:r>
            <w:r w:rsidRPr="005225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2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C25F1" w:rsidRDefault="00522540" w:rsidP="007C25F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22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25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ведущий научный сотрудник</w:t>
            </w:r>
          </w:p>
        </w:tc>
      </w:tr>
      <w:tr w:rsidR="00857DC9" w:rsidRPr="00495A4E" w:rsidTr="00977D70">
        <w:trPr>
          <w:trHeight w:hRule="exact"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522540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Pr="005225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2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225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5225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2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225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2254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22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5225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2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</w:t>
            </w:r>
            <w:r w:rsidRPr="005225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2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вш</w:t>
            </w:r>
            <w:r w:rsidRPr="005225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22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от</w:t>
            </w:r>
            <w:r w:rsidRPr="005225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225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522540" w:rsidRDefault="00522540" w:rsidP="0052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2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Шлянников</w:t>
            </w:r>
            <w:proofErr w:type="spellEnd"/>
            <w:r w:rsidRPr="00522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Валерий Николаевич</w:t>
            </w:r>
          </w:p>
        </w:tc>
      </w:tr>
      <w:tr w:rsidR="00857DC9" w:rsidRPr="00522540" w:rsidTr="00522540">
        <w:trPr>
          <w:trHeight w:hRule="exact" w:val="36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522540" w:rsidRDefault="00522540" w:rsidP="005225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Доктор технических наук</w:t>
            </w:r>
          </w:p>
        </w:tc>
      </w:tr>
      <w:tr w:rsidR="00857DC9" w:rsidRPr="008B51F7" w:rsidTr="00522540">
        <w:trPr>
          <w:trHeight w:hRule="exact" w:val="64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522540" w:rsidRDefault="00522540" w:rsidP="00977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ФИЦ </w:t>
            </w:r>
            <w:proofErr w:type="spellStart"/>
            <w:r w:rsidRPr="00522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КазНЦ</w:t>
            </w:r>
            <w:proofErr w:type="spellEnd"/>
            <w:r w:rsidRPr="00522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РАН по научной работе</w:t>
            </w:r>
          </w:p>
        </w:tc>
      </w:tr>
      <w:tr w:rsidR="00857DC9" w:rsidRPr="008B51F7" w:rsidTr="00977D70">
        <w:trPr>
          <w:trHeight w:hRule="exact" w:val="139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57DC9" w:rsidRPr="00B654F4" w:rsidRDefault="00857DC9" w:rsidP="00977D70">
            <w:pPr>
              <w:spacing w:after="0" w:line="240" w:lineRule="auto"/>
              <w:ind w:left="102" w:right="20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орг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40" w:rsidRPr="00475576" w:rsidRDefault="00522540" w:rsidP="0052254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</w:t>
            </w:r>
          </w:p>
          <w:p w:rsidR="00522540" w:rsidRPr="00475576" w:rsidRDefault="00522540" w:rsidP="0052254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учреждение науки «Федеральный исследовательский</w:t>
            </w:r>
          </w:p>
          <w:p w:rsidR="00522540" w:rsidRPr="00475576" w:rsidRDefault="00522540" w:rsidP="0052254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«Казанский научный центр Российской</w:t>
            </w:r>
          </w:p>
          <w:p w:rsidR="00522540" w:rsidRPr="00522540" w:rsidRDefault="00522540" w:rsidP="0052254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академии наук» »</w:t>
            </w:r>
          </w:p>
          <w:p w:rsidR="00857DC9" w:rsidRPr="00495A4E" w:rsidRDefault="00522540" w:rsidP="0052254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ФИЦ </w:t>
            </w:r>
            <w:proofErr w:type="spellStart"/>
            <w:r w:rsidRPr="008B5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КазНЦ</w:t>
            </w:r>
            <w:proofErr w:type="spellEnd"/>
            <w:r w:rsidRPr="008B5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РАН</w:t>
            </w:r>
          </w:p>
        </w:tc>
      </w:tr>
      <w:tr w:rsidR="00857DC9" w:rsidRPr="00475576" w:rsidTr="007765B7">
        <w:trPr>
          <w:trHeight w:hRule="exact" w:val="5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40" w:rsidRPr="00475576" w:rsidRDefault="00522540" w:rsidP="0052254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420111, Российская Федерация, Татарстан, г. Казань,</w:t>
            </w:r>
          </w:p>
          <w:p w:rsidR="00857DC9" w:rsidRPr="00B654F4" w:rsidRDefault="00522540" w:rsidP="0052254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Лобачевского, 2/31, а/я 261.</w:t>
            </w:r>
          </w:p>
        </w:tc>
      </w:tr>
      <w:tr w:rsidR="00857DC9" w:rsidTr="00977D70">
        <w:trPr>
          <w:trHeight w:hRule="exact"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522540" w:rsidP="00977D70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7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+7(843) 292-75-97</w:t>
            </w:r>
          </w:p>
        </w:tc>
      </w:tr>
      <w:tr w:rsidR="00857DC9" w:rsidTr="00977D70">
        <w:trPr>
          <w:trHeight w:hRule="exact"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  <w:p w:rsidR="00857DC9" w:rsidRDefault="00857DC9" w:rsidP="00977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522540" w:rsidP="00977D70">
            <w:pPr>
              <w:spacing w:after="0" w:line="267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presidium@knc.ru</w:t>
            </w:r>
          </w:p>
        </w:tc>
      </w:tr>
      <w:tr w:rsidR="00857DC9" w:rsidRPr="00475576" w:rsidTr="00977D70">
        <w:trPr>
          <w:trHeight w:hRule="exact" w:val="83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857DC9" w:rsidRPr="00B654F4" w:rsidRDefault="00857DC9" w:rsidP="00977D70">
            <w:pPr>
              <w:spacing w:after="0" w:line="240" w:lineRule="auto"/>
              <w:ind w:left="102" w:right="17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(при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765B7" w:rsidRDefault="00522540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576">
              <w:rPr>
                <w:rFonts w:ascii="Times New Roman" w:hAnsi="Times New Roman" w:cs="Times New Roman"/>
                <w:sz w:val="24"/>
                <w:szCs w:val="24"/>
              </w:rPr>
              <w:t>http://knc.ru/</w:t>
            </w:r>
          </w:p>
        </w:tc>
      </w:tr>
    </w:tbl>
    <w:p w:rsidR="00857DC9" w:rsidRPr="007765B7" w:rsidRDefault="00857DC9" w:rsidP="00857DC9">
      <w:pPr>
        <w:rPr>
          <w:lang w:val="ru-RU"/>
        </w:rPr>
      </w:pPr>
    </w:p>
    <w:sectPr w:rsidR="00857DC9" w:rsidRPr="007765B7" w:rsidSect="007F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57DC9"/>
    <w:rsid w:val="000C48BF"/>
    <w:rsid w:val="001E5CD2"/>
    <w:rsid w:val="0029440B"/>
    <w:rsid w:val="00475576"/>
    <w:rsid w:val="0048672B"/>
    <w:rsid w:val="00495A4E"/>
    <w:rsid w:val="00522540"/>
    <w:rsid w:val="00602369"/>
    <w:rsid w:val="00765BFB"/>
    <w:rsid w:val="007765B7"/>
    <w:rsid w:val="00781A63"/>
    <w:rsid w:val="007C25F1"/>
    <w:rsid w:val="007E5786"/>
    <w:rsid w:val="007F5C5A"/>
    <w:rsid w:val="00857DC9"/>
    <w:rsid w:val="008B51F7"/>
    <w:rsid w:val="00A756FB"/>
    <w:rsid w:val="00AC6006"/>
    <w:rsid w:val="00B25F66"/>
    <w:rsid w:val="00B30F49"/>
    <w:rsid w:val="00B5459C"/>
    <w:rsid w:val="00BF7CEB"/>
    <w:rsid w:val="00D863FA"/>
    <w:rsid w:val="00DD4170"/>
    <w:rsid w:val="00DE77BD"/>
    <w:rsid w:val="00E82A7D"/>
    <w:rsid w:val="00EA0B4C"/>
    <w:rsid w:val="00F6749D"/>
    <w:rsid w:val="00FA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</dc:creator>
  <cp:lastModifiedBy>ОНТИ</cp:lastModifiedBy>
  <cp:revision>2</cp:revision>
  <dcterms:created xsi:type="dcterms:W3CDTF">2019-07-24T13:14:00Z</dcterms:created>
  <dcterms:modified xsi:type="dcterms:W3CDTF">2019-07-24T13:14:00Z</dcterms:modified>
</cp:coreProperties>
</file>